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073578" w:rsidRDefault="00DC6D5D" w:rsidP="000111C1">
      <w:pPr>
        <w:keepNext/>
        <w:spacing w:after="60" w:line="240" w:lineRule="auto"/>
        <w:ind w:left="5529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073578">
        <w:rPr>
          <w:rFonts w:ascii="Arial" w:eastAsia="Times New Roman" w:hAnsi="Arial" w:cs="Arial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073578">
        <w:rPr>
          <w:rFonts w:ascii="Arial" w:eastAsia="Times New Roman" w:hAnsi="Arial" w:cs="Arial"/>
          <w:b/>
          <w:bCs/>
          <w:kern w:val="32"/>
          <w:sz w:val="32"/>
          <w:szCs w:val="32"/>
          <w:lang w:eastAsia="x-none"/>
        </w:rPr>
        <w:t>4</w:t>
      </w:r>
      <w:r w:rsidR="001E4430" w:rsidRPr="00073578">
        <w:rPr>
          <w:rFonts w:ascii="Arial" w:eastAsia="Times New Roman" w:hAnsi="Arial" w:cs="Arial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073578" w:rsidRDefault="00DC6D5D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073578">
        <w:rPr>
          <w:rFonts w:ascii="Arial" w:eastAsia="Times New Roman" w:hAnsi="Arial" w:cs="Arial"/>
          <w:sz w:val="20"/>
          <w:szCs w:val="20"/>
          <w:lang w:eastAsia="ar-SA"/>
        </w:rPr>
        <w:t xml:space="preserve">    </w:t>
      </w:r>
    </w:p>
    <w:p w14:paraId="3F047F35" w14:textId="033AEC50" w:rsidR="00DC6D5D" w:rsidRPr="00073578" w:rsidRDefault="007D0B21" w:rsidP="000111C1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073578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FORMULARZ </w:t>
      </w:r>
      <w:r w:rsidR="00DC6D5D" w:rsidRPr="00073578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OFERT</w:t>
      </w:r>
      <w:r w:rsidRPr="00073578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OWY</w:t>
      </w:r>
    </w:p>
    <w:p w14:paraId="5904F929" w14:textId="396B8462" w:rsidR="00DC6D5D" w:rsidRPr="00073578" w:rsidRDefault="00D52832" w:rsidP="000111C1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</w:t>
      </w:r>
      <w:r w:rsidR="00DC6D5D" w:rsidRPr="0007357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</w:t>
      </w:r>
      <w:r w:rsidR="000111C1" w:rsidRPr="00073578">
        <w:rPr>
          <w:rFonts w:ascii="Arial" w:eastAsia="Century Gothic" w:hAnsi="Arial" w:cs="Arial"/>
          <w:b/>
          <w:sz w:val="24"/>
          <w:szCs w:val="24"/>
        </w:rPr>
        <w:t xml:space="preserve"> „</w:t>
      </w:r>
      <w:r w:rsidR="000111C1" w:rsidRPr="00073578">
        <w:rPr>
          <w:rFonts w:ascii="Arial" w:hAnsi="Arial" w:cs="Arial"/>
          <w:b/>
          <w:color w:val="000000"/>
          <w:sz w:val="24"/>
          <w:szCs w:val="24"/>
        </w:rPr>
        <w:t>Dostawę sprzętu ratownictwa chemicznego, sprawa nr WL.2370.11.2025</w:t>
      </w:r>
    </w:p>
    <w:p w14:paraId="79C067FE" w14:textId="77777777" w:rsidR="005F1C54" w:rsidRPr="00073578" w:rsidRDefault="005F1C54" w:rsidP="000111C1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ED78831" w14:textId="77777777" w:rsidR="00DC6D5D" w:rsidRPr="00073578" w:rsidRDefault="00DC6D5D" w:rsidP="000111C1">
      <w:pPr>
        <w:widowControl w:val="0"/>
        <w:suppressAutoHyphens/>
        <w:overflowPunct w:val="0"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073578" w:rsidRDefault="00DC6D5D" w:rsidP="000111C1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073578">
        <w:rPr>
          <w:rFonts w:ascii="Arial" w:eastAsia="Times New Roman" w:hAnsi="Arial" w:cs="Arial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073578" w:rsidRDefault="006B0F5A" w:rsidP="000111C1">
      <w:pPr>
        <w:widowControl w:val="0"/>
        <w:suppressAutoHyphens/>
        <w:overflowPunct w:val="0"/>
        <w:autoSpaceDE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DC6D5D" w:rsidRPr="00073578">
        <w:rPr>
          <w:rFonts w:ascii="Arial" w:eastAsia="Times New Roman" w:hAnsi="Arial" w:cs="Arial"/>
          <w:sz w:val="24"/>
          <w:szCs w:val="24"/>
          <w:lang w:eastAsia="ar-SA"/>
        </w:rPr>
        <w:t>ferujemy:</w:t>
      </w:r>
    </w:p>
    <w:tbl>
      <w:tblPr>
        <w:tblW w:w="12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1311"/>
        <w:gridCol w:w="1472"/>
        <w:gridCol w:w="1613"/>
        <w:gridCol w:w="1439"/>
        <w:gridCol w:w="1409"/>
        <w:gridCol w:w="1546"/>
        <w:gridCol w:w="1146"/>
      </w:tblGrid>
      <w:tr w:rsidR="000111C1" w:rsidRPr="00073578" w14:paraId="2FFAF243" w14:textId="77777777" w:rsidTr="000111C1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1F23DF0D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>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22EA8EBA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val="x-none" w:eastAsia="ar-SA"/>
              </w:rPr>
              <w:t>Stawka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val="x-none" w:eastAsia="ar-SA"/>
              </w:rPr>
              <w:t xml:space="preserve">Wartość </w:t>
            </w:r>
            <w:r w:rsidRPr="00073578">
              <w:rPr>
                <w:rFonts w:ascii="Arial" w:eastAsia="Times New Roman" w:hAnsi="Arial" w:cs="Arial"/>
                <w:lang w:eastAsia="ar-SA"/>
              </w:rPr>
              <w:t xml:space="preserve">jednostkowa </w:t>
            </w:r>
            <w:r w:rsidRPr="00073578">
              <w:rPr>
                <w:rFonts w:ascii="Arial" w:eastAsia="Times New Roman" w:hAnsi="Arial" w:cs="Arial"/>
                <w:lang w:val="x-none" w:eastAsia="ar-SA"/>
              </w:rPr>
              <w:t>brutto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6093442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 xml:space="preserve">Ilość szt.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5A26C9D3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073578">
              <w:rPr>
                <w:rFonts w:ascii="Arial" w:eastAsia="Times New Roman" w:hAnsi="Arial" w:cs="Arial"/>
                <w:lang w:eastAsia="ar-SA"/>
              </w:rPr>
              <w:t>Okres gwarancji</w:t>
            </w:r>
          </w:p>
        </w:tc>
      </w:tr>
      <w:tr w:rsidR="000111C1" w:rsidRPr="00073578" w14:paraId="4EDC8B4D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„1”</w:t>
            </w:r>
          </w:p>
          <w:p w14:paraId="492CCC9B" w14:textId="4F194698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dostawa urządzeń do spektrometrii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16F8151C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111C1" w:rsidRPr="00073578" w14:paraId="6BAF8198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FBF0" w14:textId="4D933FD9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„2”</w:t>
            </w:r>
          </w:p>
          <w:p w14:paraId="7DD8F850" w14:textId="45558563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Century Gothic" w:hAnsi="Arial" w:cs="Arial"/>
                <w:sz w:val="24"/>
                <w:szCs w:val="24"/>
              </w:rPr>
              <w:t xml:space="preserve">dostawa </w:t>
            </w:r>
            <w:r w:rsidR="003B29FD" w:rsidRPr="00073578">
              <w:rPr>
                <w:rFonts w:ascii="Arial" w:eastAsia="Century Gothic" w:hAnsi="Arial"/>
                <w:sz w:val="24"/>
                <w:szCs w:val="24"/>
              </w:rPr>
              <w:t>detektora skażeń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62E6A70" w:rsidR="000111C1" w:rsidRPr="00073578" w:rsidRDefault="003B29F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111C1" w:rsidRPr="00073578" w14:paraId="4D59DE5B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43A9" w14:textId="71885134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„3”</w:t>
            </w:r>
          </w:p>
          <w:p w14:paraId="60A31401" w14:textId="160A88E2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Century Gothic" w:hAnsi="Arial" w:cs="Arial"/>
                <w:sz w:val="24"/>
                <w:szCs w:val="24"/>
              </w:rPr>
              <w:t>dostawa spektrometru ruchliwości jonów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111C1" w:rsidRPr="00073578" w14:paraId="6BD03330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6E41" w14:textId="5609851A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„4”</w:t>
            </w:r>
          </w:p>
          <w:p w14:paraId="3C0D2F8A" w14:textId="39B0F019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Century Gothic" w:hAnsi="Arial" w:cs="Arial"/>
                <w:sz w:val="24"/>
                <w:szCs w:val="24"/>
              </w:rPr>
              <w:t xml:space="preserve">dostawa spektrometru </w:t>
            </w:r>
            <w:proofErr w:type="spellStart"/>
            <w:r w:rsidR="002F5FFA" w:rsidRPr="00073578">
              <w:rPr>
                <w:rFonts w:ascii="Arial" w:eastAsia="Century Gothic" w:hAnsi="Arial"/>
                <w:sz w:val="24"/>
                <w:szCs w:val="24"/>
              </w:rPr>
              <w:t>spektrometru</w:t>
            </w:r>
            <w:proofErr w:type="spellEnd"/>
            <w:r w:rsidR="002F5FFA" w:rsidRPr="00073578">
              <w:rPr>
                <w:rFonts w:ascii="Arial" w:eastAsia="Century Gothic" w:hAnsi="Arial"/>
                <w:sz w:val="24"/>
                <w:szCs w:val="24"/>
              </w:rPr>
              <w:t xml:space="preserve"> nadfioletu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9E44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8E70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4291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9363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0737" w14:textId="0D8A04CA" w:rsidR="000111C1" w:rsidRPr="00073578" w:rsidRDefault="003B29F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C96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8182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111C1" w:rsidRPr="00073578" w14:paraId="0FE0974E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2FC5" w14:textId="074A71EB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Część „5”</w:t>
            </w:r>
          </w:p>
          <w:p w14:paraId="51EC8708" w14:textId="66A34F8A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Century Gothic" w:hAnsi="Arial" w:cs="Arial"/>
                <w:sz w:val="24"/>
                <w:szCs w:val="24"/>
              </w:rPr>
              <w:t>dostawa spektrometru fluorescencji rentgenowskiej XRF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3B2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930B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DEBF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FF63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1CB5" w14:textId="02E67B79" w:rsidR="000111C1" w:rsidRPr="00073578" w:rsidRDefault="003B29F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17E1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018F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0111C1" w:rsidRPr="00073578" w14:paraId="3B4DA89D" w14:textId="77777777" w:rsidTr="000111C1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58F3" w14:textId="7A466E7C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Część „6”</w:t>
            </w:r>
          </w:p>
          <w:p w14:paraId="633C20A9" w14:textId="63ABAF1D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Century Gothic" w:hAnsi="Arial" w:cs="Arial"/>
                <w:sz w:val="24"/>
                <w:szCs w:val="24"/>
              </w:rPr>
              <w:t>dostawa miernika fotojonizacyjnego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E72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DBB9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1B28" w14:textId="77777777" w:rsidR="000111C1" w:rsidRPr="00073578" w:rsidRDefault="000111C1" w:rsidP="000111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83ED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165B" w14:textId="5F1B8C60" w:rsidR="000111C1" w:rsidRPr="00073578" w:rsidRDefault="003B29F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7342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686B" w14:textId="77777777" w:rsidR="000111C1" w:rsidRPr="00073578" w:rsidRDefault="000111C1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Pr="00073578" w:rsidRDefault="005446C8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15CDEF2" w14:textId="77777777" w:rsidR="00BB53D8" w:rsidRPr="00073578" w:rsidRDefault="00BB53D8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9BAAE2B" w14:textId="77777777" w:rsidR="00DC6D5D" w:rsidRPr="00073578" w:rsidRDefault="00DC6D5D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Oświadczamy, że:</w:t>
      </w:r>
    </w:p>
    <w:p w14:paraId="29B860DE" w14:textId="77777777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cznik do specyfikacji 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>warunków zamówienia.</w:t>
      </w:r>
    </w:p>
    <w:p w14:paraId="52AA6215" w14:textId="0FFD1E39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Czujemy się związani ofertą przez 90</w:t>
      </w:r>
      <w:r w:rsidR="005900F4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dni od dni</w:t>
      </w:r>
      <w:r w:rsidR="0073313E" w:rsidRPr="00073578">
        <w:rPr>
          <w:rFonts w:ascii="Arial" w:eastAsia="Times New Roman" w:hAnsi="Arial" w:cs="Arial"/>
          <w:sz w:val="24"/>
          <w:szCs w:val="24"/>
          <w:lang w:eastAsia="ar-SA"/>
        </w:rPr>
        <w:t>a otwarcia ofert</w:t>
      </w:r>
      <w:r w:rsidR="00BD2839" w:rsidRPr="00073578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6D81AAB3" w14:textId="2CD17E7D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Zamówienie zrealizujemy</w:t>
      </w:r>
      <w:r w:rsidR="00352318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w terminach przewidzianych w S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>WZ i ofercie.</w:t>
      </w:r>
    </w:p>
    <w:p w14:paraId="227E8486" w14:textId="36E1FB9D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W przypadku zabezpieczenia należytego wykonania umowy w formie </w:t>
      </w:r>
      <w:r w:rsidR="00EB48EA" w:rsidRPr="00073578">
        <w:rPr>
          <w:rFonts w:ascii="Arial" w:eastAsia="Times New Roman" w:hAnsi="Arial" w:cs="Arial"/>
          <w:sz w:val="24"/>
          <w:szCs w:val="24"/>
          <w:lang w:eastAsia="ar-SA"/>
        </w:rPr>
        <w:t>pieniężnej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na rachunek bankowy Zamawiającego powyższe zabezpieczenie należy zwrócić na konto nr ………………………………………………. </w:t>
      </w:r>
      <w:r w:rsidRPr="00073578">
        <w:rPr>
          <w:rFonts w:ascii="Arial" w:eastAsia="Times New Roman" w:hAnsi="Arial" w:cs="Arial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Zapoznaliśmy się z Projektowanymi Posta</w:t>
      </w:r>
      <w:r w:rsidR="00252325" w:rsidRPr="00073578">
        <w:rPr>
          <w:rFonts w:ascii="Arial" w:eastAsia="Times New Roman" w:hAnsi="Arial" w:cs="Arial"/>
          <w:sz w:val="24"/>
          <w:szCs w:val="24"/>
          <w:lang w:eastAsia="ar-SA"/>
        </w:rPr>
        <w:t>nowieniami Umowy, określonymi w 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AE2C02" w:rsidRPr="00073578">
        <w:rPr>
          <w:rFonts w:ascii="Arial" w:eastAsia="Times New Roman" w:hAnsi="Arial" w:cs="Arial"/>
          <w:sz w:val="24"/>
          <w:szCs w:val="24"/>
          <w:lang w:eastAsia="ar-SA"/>
        </w:rPr>
        <w:t>ałączniku nr 5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do Specyfikacji Warunków Z</w:t>
      </w:r>
      <w:r w:rsidR="00252325" w:rsidRPr="00073578">
        <w:rPr>
          <w:rFonts w:ascii="Arial" w:eastAsia="Times New Roman" w:hAnsi="Arial" w:cs="Arial"/>
          <w:sz w:val="24"/>
          <w:szCs w:val="24"/>
          <w:lang w:eastAsia="ar-SA"/>
        </w:rPr>
        <w:t>amówienia i zobowiązujemy się w 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Wypełniliśmy obowiązki informacyjne przewidziane w art. 13 lub art. 14 RODO</w:t>
      </w:r>
      <w:r w:rsidR="00397320" w:rsidRPr="00073578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"/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073578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>celu ubiegania się o udzielenie zamówienia publiczn</w:t>
      </w:r>
      <w:r w:rsidR="00934B45" w:rsidRPr="00073578">
        <w:rPr>
          <w:rFonts w:ascii="Arial" w:eastAsia="Times New Roman" w:hAnsi="Arial" w:cs="Arial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073578" w:rsidRDefault="00DC6D5D" w:rsidP="000111C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Przy realizacji zamówienia 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ab/>
        <w:t>nie przewidujemy u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>działu podwykonawców.</w:t>
      </w:r>
      <w:r w:rsidR="00397320" w:rsidRPr="00073578">
        <w:rPr>
          <w:rFonts w:ascii="Arial" w:eastAsia="Century Gothic" w:hAnsi="Arial" w:cs="Arial"/>
          <w:sz w:val="24"/>
          <w:szCs w:val="24"/>
          <w:vertAlign w:val="superscript"/>
        </w:rPr>
        <w:t xml:space="preserve"> **</w:t>
      </w:r>
    </w:p>
    <w:p w14:paraId="3E7B4595" w14:textId="18022B0F" w:rsidR="00DC6D5D" w:rsidRPr="00073578" w:rsidRDefault="005F1C54" w:rsidP="000111C1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DC6D5D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>następujące części zamówienia:</w:t>
      </w:r>
      <w:r w:rsidR="00397320" w:rsidRPr="00073578">
        <w:rPr>
          <w:rFonts w:ascii="Arial" w:eastAsia="Century Gothic" w:hAnsi="Arial" w:cs="Arial"/>
          <w:sz w:val="24"/>
          <w:szCs w:val="24"/>
          <w:vertAlign w:val="superscript"/>
        </w:rPr>
        <w:t>**</w:t>
      </w:r>
    </w:p>
    <w:p w14:paraId="2965F790" w14:textId="77777777" w:rsidR="006337F9" w:rsidRPr="00073578" w:rsidRDefault="006337F9" w:rsidP="000111C1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07357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073578" w:rsidRDefault="00DC6D5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07357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073578" w:rsidRDefault="00DC6D5D" w:rsidP="000111C1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07357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07357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073578" w:rsidRDefault="00DC6D5D" w:rsidP="000111C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073578" w:rsidRDefault="00DC6D5D" w:rsidP="000111C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C6D5D" w:rsidRPr="00073578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073578" w:rsidRDefault="00DC6D5D" w:rsidP="000111C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073578" w:rsidRDefault="00DC6D5D" w:rsidP="000111C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23559A39" w14:textId="77777777" w:rsidR="006337F9" w:rsidRPr="00073578" w:rsidRDefault="006337F9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26CFD81" w14:textId="64C4438D" w:rsidR="00D52832" w:rsidRPr="00073578" w:rsidRDefault="00397320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73578">
        <w:rPr>
          <w:rFonts w:ascii="Arial" w:eastAsia="Century Gothic" w:hAnsi="Arial" w:cs="Arial"/>
          <w:b/>
          <w:sz w:val="24"/>
          <w:szCs w:val="24"/>
          <w:vertAlign w:val="superscript"/>
        </w:rPr>
        <w:t xml:space="preserve">** </w:t>
      </w:r>
      <w:r w:rsidRPr="00073578">
        <w:rPr>
          <w:rFonts w:ascii="Arial" w:eastAsia="Century Gothic" w:hAnsi="Arial" w:cs="Arial"/>
          <w:b/>
          <w:sz w:val="24"/>
          <w:szCs w:val="24"/>
        </w:rPr>
        <w:t>Niepotrzebne skreślić</w:t>
      </w:r>
    </w:p>
    <w:p w14:paraId="6FEDB90A" w14:textId="31E003FE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Wykonawca jest</w:t>
      </w:r>
      <w:r w:rsidR="0064142C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142C" w:rsidRPr="00073578">
        <w:rPr>
          <w:rFonts w:ascii="Arial" w:eastAsia="Century Gothic" w:hAnsi="Arial" w:cs="Arial"/>
          <w:sz w:val="24"/>
          <w:szCs w:val="24"/>
          <w:vertAlign w:val="superscript"/>
        </w:rPr>
        <w:t>**</w:t>
      </w: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</w:p>
    <w:p w14:paraId="0DE0B86B" w14:textId="29C779FF" w:rsidR="006B0F5A" w:rsidRPr="00073578" w:rsidRDefault="00D874F0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073578" w:rsidRDefault="00D874F0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E32479" w:rsidRPr="00073578">
        <w:rPr>
          <w:rFonts w:ascii="Arial" w:eastAsia="Times New Roman" w:hAnsi="Arial" w:cs="Arial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073578" w:rsidRDefault="00E32479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- Osobą fizyczną nieprowadzącą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073578" w:rsidRDefault="00D52832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- Inny rodzaj</w:t>
      </w:r>
    </w:p>
    <w:p w14:paraId="3F784BAD" w14:textId="57C7ADF2" w:rsidR="005F1C54" w:rsidRPr="00073578" w:rsidRDefault="0064142C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- Wykonawca nie jest </w:t>
      </w:r>
      <w:r w:rsidR="006B0F5A" w:rsidRPr="00073578">
        <w:rPr>
          <w:rFonts w:ascii="Arial" w:eastAsia="Times New Roman" w:hAnsi="Arial" w:cs="Arial"/>
          <w:sz w:val="24"/>
          <w:szCs w:val="24"/>
          <w:lang w:eastAsia="ar-SA"/>
        </w:rPr>
        <w:t>żadnym z ww. przedsiębiorstw</w:t>
      </w:r>
    </w:p>
    <w:p w14:paraId="6B8B11B6" w14:textId="77777777" w:rsidR="0064142C" w:rsidRPr="00073578" w:rsidRDefault="0064142C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Century Gothic" w:hAnsi="Arial" w:cs="Arial"/>
          <w:b/>
          <w:sz w:val="24"/>
          <w:szCs w:val="24"/>
          <w:vertAlign w:val="superscript"/>
        </w:rPr>
      </w:pPr>
    </w:p>
    <w:p w14:paraId="2C62AF69" w14:textId="3297259F" w:rsidR="006B0F5A" w:rsidRPr="00073578" w:rsidRDefault="00397320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73578">
        <w:rPr>
          <w:rFonts w:ascii="Arial" w:eastAsia="Century Gothic" w:hAnsi="Arial" w:cs="Arial"/>
          <w:b/>
          <w:sz w:val="24"/>
          <w:szCs w:val="24"/>
          <w:vertAlign w:val="superscript"/>
        </w:rPr>
        <w:t xml:space="preserve">** </w:t>
      </w:r>
      <w:r w:rsidRPr="00073578">
        <w:rPr>
          <w:rFonts w:ascii="Arial" w:eastAsia="Century Gothic" w:hAnsi="Arial" w:cs="Arial"/>
          <w:b/>
          <w:sz w:val="24"/>
          <w:szCs w:val="24"/>
        </w:rPr>
        <w:t>Niepotrzebne skreślić</w:t>
      </w:r>
    </w:p>
    <w:p w14:paraId="39997EB2" w14:textId="77777777" w:rsidR="0064142C" w:rsidRPr="00073578" w:rsidRDefault="0064142C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ECC621" w14:textId="59F57BC1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073578" w:rsidRDefault="006B0F5A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073578" w:rsidRDefault="006337F9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3D2CE4F" w14:textId="77777777" w:rsidR="00DC6D5D" w:rsidRPr="00073578" w:rsidRDefault="00DC6D5D" w:rsidP="000111C1">
      <w:pPr>
        <w:widowControl w:val="0"/>
        <w:suppressAutoHyphens/>
        <w:overflowPunct w:val="0"/>
        <w:autoSpaceDE w:val="0"/>
        <w:spacing w:after="120" w:line="240" w:lineRule="auto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073578" w:rsidRDefault="00C62AC2" w:rsidP="000111C1">
      <w:pPr>
        <w:widowControl w:val="0"/>
        <w:numPr>
          <w:ilvl w:val="0"/>
          <w:numId w:val="3"/>
        </w:numPr>
        <w:autoSpaceDN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073578" w:rsidRDefault="00C62AC2" w:rsidP="000111C1">
      <w:pPr>
        <w:widowControl w:val="0"/>
        <w:numPr>
          <w:ilvl w:val="0"/>
          <w:numId w:val="3"/>
        </w:numPr>
        <w:autoSpaceDN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C5E2CA8" w14:textId="0530D50F" w:rsidR="00DC6D5D" w:rsidRPr="00073578" w:rsidRDefault="00DC6D5D" w:rsidP="000111C1">
      <w:pPr>
        <w:widowControl w:val="0"/>
        <w:numPr>
          <w:ilvl w:val="0"/>
          <w:numId w:val="3"/>
        </w:numPr>
        <w:autoSpaceDN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73578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03592D" w:rsidRPr="00073578">
        <w:rPr>
          <w:rFonts w:ascii="Arial" w:eastAsia="Times New Roman" w:hAnsi="Arial" w:cs="Arial"/>
          <w:sz w:val="24"/>
          <w:szCs w:val="24"/>
          <w:lang w:eastAsia="ar-SA"/>
        </w:rPr>
        <w:t>.............................</w:t>
      </w:r>
    </w:p>
    <w:p w14:paraId="59FA5928" w14:textId="77777777" w:rsidR="00D52832" w:rsidRPr="00073578" w:rsidRDefault="00D52832" w:rsidP="000111C1">
      <w:pPr>
        <w:widowControl w:val="0"/>
        <w:numPr>
          <w:ilvl w:val="0"/>
          <w:numId w:val="3"/>
        </w:numPr>
        <w:autoSpaceDN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ar-SA"/>
        </w:rPr>
        <w:sectPr w:rsidR="00D52832" w:rsidRPr="00073578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073578" w:rsidRDefault="00792D66" w:rsidP="000111C1">
      <w:pPr>
        <w:rPr>
          <w:rFonts w:ascii="Arial" w:hAnsi="Arial" w:cs="Arial"/>
          <w:b/>
          <w:sz w:val="28"/>
          <w:szCs w:val="28"/>
        </w:rPr>
      </w:pPr>
      <w:r w:rsidRPr="00073578">
        <w:rPr>
          <w:rFonts w:ascii="Arial" w:hAnsi="Arial" w:cs="Arial"/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073578" w:rsidRDefault="00792D66" w:rsidP="000111C1">
      <w:pPr>
        <w:rPr>
          <w:rFonts w:ascii="Arial" w:hAnsi="Arial" w:cs="Arial"/>
          <w:sz w:val="24"/>
          <w:szCs w:val="24"/>
        </w:rPr>
      </w:pPr>
    </w:p>
    <w:p w14:paraId="69F12567" w14:textId="35867A89" w:rsidR="00352318" w:rsidRPr="00073578" w:rsidRDefault="00352318" w:rsidP="000111C1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  <w:lang w:val="en-US"/>
        </w:rPr>
      </w:pPr>
      <w:r w:rsidRPr="00073578">
        <w:rPr>
          <w:rFonts w:ascii="Arial" w:eastAsia="Century Gothic" w:hAnsi="Arial" w:cs="Arial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073578">
        <w:rPr>
          <w:rFonts w:ascii="Arial" w:eastAsia="Century Gothic" w:hAnsi="Arial" w:cs="Arial"/>
          <w:sz w:val="24"/>
          <w:szCs w:val="24"/>
          <w:lang w:val="en-US"/>
        </w:rPr>
        <w:t>Wólczańska</w:t>
      </w:r>
      <w:proofErr w:type="spellEnd"/>
      <w:r w:rsidRPr="00073578">
        <w:rPr>
          <w:rFonts w:ascii="Arial" w:eastAsia="Century Gothic" w:hAnsi="Arial" w:cs="Arial"/>
          <w:sz w:val="24"/>
          <w:szCs w:val="24"/>
          <w:lang w:val="en-US"/>
        </w:rPr>
        <w:t xml:space="preserve"> 111/113, 90-521 Łódź, tel</w:t>
      </w:r>
      <w:r w:rsidR="007E6A5F" w:rsidRPr="00073578">
        <w:rPr>
          <w:rFonts w:ascii="Arial" w:eastAsia="Century Gothic" w:hAnsi="Arial" w:cs="Arial"/>
          <w:sz w:val="24"/>
          <w:szCs w:val="24"/>
          <w:lang w:val="en-US"/>
        </w:rPr>
        <w:t>.</w:t>
      </w:r>
      <w:r w:rsidRPr="00073578">
        <w:rPr>
          <w:rFonts w:ascii="Arial" w:eastAsia="Century Gothic" w:hAnsi="Arial" w:cs="Arial"/>
          <w:sz w:val="24"/>
          <w:szCs w:val="24"/>
          <w:lang w:val="en-US"/>
        </w:rPr>
        <w:t>: +48 42 63 15 </w:t>
      </w:r>
      <w:r w:rsidR="008D2AAD" w:rsidRPr="00073578">
        <w:rPr>
          <w:rFonts w:ascii="Arial" w:eastAsia="Century Gothic" w:hAnsi="Arial" w:cs="Arial"/>
          <w:sz w:val="24"/>
          <w:szCs w:val="24"/>
          <w:lang w:val="en-US"/>
        </w:rPr>
        <w:t>1</w:t>
      </w:r>
      <w:r w:rsidRPr="00073578">
        <w:rPr>
          <w:rFonts w:ascii="Arial" w:eastAsia="Century Gothic" w:hAnsi="Arial" w:cs="Arial"/>
          <w:sz w:val="24"/>
          <w:szCs w:val="24"/>
          <w:lang w:val="en-US"/>
        </w:rPr>
        <w:t>00, fax +48 42 63 15 108, e-mail: sekretariat@lodz</w:t>
      </w:r>
      <w:r w:rsidR="00EB18E8" w:rsidRPr="00073578">
        <w:rPr>
          <w:rFonts w:ascii="Arial" w:eastAsia="Century Gothic" w:hAnsi="Arial" w:cs="Arial"/>
          <w:sz w:val="24"/>
          <w:szCs w:val="24"/>
          <w:lang w:val="en-US"/>
        </w:rPr>
        <w:t>kie.straz.gov</w:t>
      </w:r>
      <w:r w:rsidRPr="00073578">
        <w:rPr>
          <w:rFonts w:ascii="Arial" w:eastAsia="Century Gothic" w:hAnsi="Arial" w:cs="Arial"/>
          <w:sz w:val="24"/>
          <w:szCs w:val="24"/>
          <w:lang w:val="en-US"/>
        </w:rPr>
        <w:t>.pl.</w:t>
      </w:r>
    </w:p>
    <w:p w14:paraId="7E9FC52C" w14:textId="652B6809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 xml:space="preserve">Inspektorem ochrony danych osobowych w Komendzie Wojewódzkiej Państwowej Straży Pożarnej </w:t>
      </w:r>
      <w:r w:rsidR="00DA5634" w:rsidRPr="00073578">
        <w:rPr>
          <w:rFonts w:ascii="Arial" w:eastAsia="Century Gothic" w:hAnsi="Arial" w:cs="Arial"/>
          <w:sz w:val="24"/>
          <w:szCs w:val="24"/>
        </w:rPr>
        <w:t>w Łodzi jest Pan</w:t>
      </w:r>
      <w:r w:rsidR="00EB18E8" w:rsidRPr="00073578">
        <w:rPr>
          <w:rFonts w:ascii="Arial" w:eastAsia="Century Gothic" w:hAnsi="Arial" w:cs="Arial"/>
          <w:sz w:val="24"/>
          <w:szCs w:val="24"/>
        </w:rPr>
        <w:t>i Ewa Chrzanowska</w:t>
      </w:r>
      <w:r w:rsidRPr="00073578">
        <w:rPr>
          <w:rFonts w:ascii="Arial" w:eastAsia="Century Gothic" w:hAnsi="Arial" w:cs="Arial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073578">
        <w:rPr>
          <w:rFonts w:ascii="Arial" w:eastAsia="Century Gothic" w:hAnsi="Arial" w:cs="Arial"/>
          <w:sz w:val="24"/>
          <w:szCs w:val="24"/>
        </w:rPr>
        <w:t>55</w:t>
      </w:r>
      <w:r w:rsidRPr="00073578">
        <w:rPr>
          <w:rFonts w:ascii="Arial" w:eastAsia="Century Gothic" w:hAnsi="Arial" w:cs="Arial"/>
          <w:sz w:val="24"/>
          <w:szCs w:val="24"/>
        </w:rPr>
        <w:t>, e-mail: iod@lodz</w:t>
      </w:r>
      <w:r w:rsidR="00EB18E8" w:rsidRPr="00073578">
        <w:rPr>
          <w:rFonts w:ascii="Arial" w:eastAsia="Century Gothic" w:hAnsi="Arial" w:cs="Arial"/>
          <w:sz w:val="24"/>
          <w:szCs w:val="24"/>
        </w:rPr>
        <w:t>kie.straz.gov</w:t>
      </w:r>
      <w:r w:rsidRPr="00073578">
        <w:rPr>
          <w:rFonts w:ascii="Arial" w:eastAsia="Century Gothic" w:hAnsi="Arial" w:cs="Arial"/>
          <w:sz w:val="24"/>
          <w:szCs w:val="24"/>
        </w:rPr>
        <w:t>.pl</w:t>
      </w:r>
    </w:p>
    <w:p w14:paraId="525C207F" w14:textId="304E3CB4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073578">
        <w:rPr>
          <w:rFonts w:ascii="Arial" w:eastAsia="Times New Roman" w:hAnsi="Arial" w:cs="Arial"/>
          <w:sz w:val="24"/>
          <w:szCs w:val="24"/>
          <w:lang w:eastAsia="ar-SA"/>
        </w:rPr>
        <w:t xml:space="preserve">Dostawę </w:t>
      </w:r>
      <w:r w:rsidR="005446C8" w:rsidRPr="00073578">
        <w:rPr>
          <w:rFonts w:ascii="Arial" w:eastAsia="Century Gothic" w:hAnsi="Arial" w:cs="Arial"/>
          <w:sz w:val="24"/>
          <w:szCs w:val="24"/>
        </w:rPr>
        <w:t>ratowniczo-gaśniczych</w:t>
      </w:r>
      <w:r w:rsidRPr="00073578">
        <w:rPr>
          <w:rFonts w:ascii="Arial" w:hAnsi="Arial" w:cs="Arial"/>
          <w:color w:val="000000"/>
          <w:sz w:val="24"/>
          <w:szCs w:val="24"/>
        </w:rPr>
        <w:t>’’</w:t>
      </w:r>
      <w:r w:rsidR="001B315E" w:rsidRPr="00073578">
        <w:rPr>
          <w:rFonts w:ascii="Arial" w:hAnsi="Arial" w:cs="Arial"/>
          <w:color w:val="000000"/>
          <w:sz w:val="24"/>
          <w:szCs w:val="24"/>
        </w:rPr>
        <w:t>, sprawa nr WL.237</w:t>
      </w:r>
      <w:r w:rsidR="005446C8" w:rsidRPr="00073578">
        <w:rPr>
          <w:rFonts w:ascii="Arial" w:hAnsi="Arial" w:cs="Arial"/>
          <w:color w:val="000000"/>
          <w:sz w:val="24"/>
          <w:szCs w:val="24"/>
        </w:rPr>
        <w:t>0</w:t>
      </w:r>
      <w:r w:rsidR="00EE2784" w:rsidRPr="00073578">
        <w:rPr>
          <w:rFonts w:ascii="Arial" w:hAnsi="Arial" w:cs="Arial"/>
          <w:color w:val="000000"/>
          <w:sz w:val="24"/>
          <w:szCs w:val="24"/>
        </w:rPr>
        <w:t>.</w:t>
      </w:r>
      <w:r w:rsidR="005446C8" w:rsidRPr="00073578">
        <w:rPr>
          <w:rFonts w:ascii="Arial" w:hAnsi="Arial" w:cs="Arial"/>
          <w:color w:val="000000"/>
          <w:sz w:val="24"/>
          <w:szCs w:val="24"/>
        </w:rPr>
        <w:t>2</w:t>
      </w:r>
      <w:r w:rsidR="00EE2784" w:rsidRPr="00073578">
        <w:rPr>
          <w:rFonts w:ascii="Arial" w:hAnsi="Arial" w:cs="Arial"/>
          <w:color w:val="000000"/>
          <w:sz w:val="24"/>
          <w:szCs w:val="24"/>
        </w:rPr>
        <w:t>.2025.</w:t>
      </w:r>
    </w:p>
    <w:p w14:paraId="33577730" w14:textId="3BD870F5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posiada Pani/Pan:</w:t>
      </w:r>
    </w:p>
    <w:p w14:paraId="41393EEC" w14:textId="04BD5679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na podstawie art. 16 RODO prawo do sprostowania Pani/Pana danych osobowych (Wyjaśnienie:</w:t>
      </w:r>
      <w:r w:rsidRPr="00073578">
        <w:rPr>
          <w:rFonts w:ascii="Arial" w:eastAsia="Times New Roman" w:hAnsi="Arial" w:cs="Arial"/>
          <w:sz w:val="24"/>
          <w:szCs w:val="24"/>
        </w:rPr>
        <w:t xml:space="preserve"> </w:t>
      </w:r>
      <w:r w:rsidRPr="00073578">
        <w:rPr>
          <w:rFonts w:ascii="Arial" w:eastAsia="Century Gothic" w:hAnsi="Arial" w:cs="Arial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(Wyjaśnienie: prawo do ograniczenia przetwarzania nie ma zastosowania w odniesieniu do przechowywania, w </w:t>
      </w:r>
      <w:r w:rsidRPr="00073578">
        <w:rPr>
          <w:rFonts w:ascii="Arial" w:eastAsia="Century Gothic" w:hAnsi="Arial" w:cs="Arial"/>
          <w:sz w:val="24"/>
          <w:szCs w:val="24"/>
        </w:rPr>
        <w:lastRenderedPageBreak/>
        <w:t>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073578" w:rsidRDefault="00352318" w:rsidP="000111C1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 xml:space="preserve"> nie przysługuje Pani/Panu:</w:t>
      </w:r>
    </w:p>
    <w:p w14:paraId="5175D77E" w14:textId="5B35747F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073578" w:rsidRDefault="00352318" w:rsidP="000111C1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rPr>
          <w:rFonts w:ascii="Arial" w:eastAsia="Century Gothic" w:hAnsi="Arial" w:cs="Arial"/>
          <w:sz w:val="24"/>
          <w:szCs w:val="24"/>
        </w:rPr>
      </w:pPr>
      <w:r w:rsidRPr="00073578">
        <w:rPr>
          <w:rFonts w:ascii="Arial" w:eastAsia="Century Gothic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8A1C778" w14:textId="77777777" w:rsidR="00352318" w:rsidRPr="00073578" w:rsidRDefault="00352318" w:rsidP="000111C1">
      <w:pPr>
        <w:pStyle w:val="SIWZ7"/>
        <w:rPr>
          <w:rFonts w:ascii="Arial" w:hAnsi="Arial" w:cs="Arial"/>
        </w:rPr>
      </w:pPr>
      <w:r w:rsidRPr="00073578">
        <w:rPr>
          <w:rFonts w:ascii="Arial" w:hAnsi="Arial" w:cs="Arial"/>
        </w:rPr>
        <w:t>ZAŁĄCZNIKI:</w:t>
      </w:r>
    </w:p>
    <w:p w14:paraId="7C8B4E6C" w14:textId="77777777" w:rsidR="005033D8" w:rsidRPr="00073578" w:rsidRDefault="005033D8" w:rsidP="000111C1">
      <w:pPr>
        <w:ind w:left="5664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14:paraId="42718956" w14:textId="77777777" w:rsidR="005033D8" w:rsidRPr="00073578" w:rsidRDefault="005033D8" w:rsidP="000111C1">
      <w:pPr>
        <w:ind w:left="5664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14:paraId="62685AB8" w14:textId="0B229C3A" w:rsidR="005033D8" w:rsidRPr="000111C1" w:rsidRDefault="005033D8" w:rsidP="000111C1">
      <w:pPr>
        <w:tabs>
          <w:tab w:val="left" w:pos="103"/>
        </w:tabs>
        <w:spacing w:line="0" w:lineRule="atLeast"/>
        <w:rPr>
          <w:rFonts w:ascii="Arial" w:eastAsia="Century Gothic" w:hAnsi="Arial" w:cs="Arial"/>
          <w:b/>
          <w:sz w:val="24"/>
          <w:szCs w:val="24"/>
        </w:rPr>
      </w:pPr>
      <w:r w:rsidRPr="00073578">
        <w:rPr>
          <w:rFonts w:ascii="Arial" w:eastAsia="Segoe UI" w:hAnsi="Arial" w:cs="Arial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Pr="000111C1" w:rsidRDefault="00792D66" w:rsidP="000111C1">
      <w:pPr>
        <w:ind w:left="5664" w:firstLine="708"/>
        <w:rPr>
          <w:rFonts w:ascii="Arial" w:hAnsi="Arial" w:cs="Arial"/>
        </w:rPr>
      </w:pPr>
    </w:p>
    <w:sectPr w:rsidR="00792D66" w:rsidRPr="00011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9F7DB" w14:textId="77777777" w:rsidR="00C84925" w:rsidRDefault="00C84925" w:rsidP="00DC6D5D">
      <w:pPr>
        <w:spacing w:after="0" w:line="240" w:lineRule="auto"/>
      </w:pPr>
      <w:r>
        <w:separator/>
      </w:r>
    </w:p>
  </w:endnote>
  <w:endnote w:type="continuationSeparator" w:id="0">
    <w:p w14:paraId="26FC8F96" w14:textId="77777777" w:rsidR="00C84925" w:rsidRDefault="00C84925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11A3D" w14:textId="77777777" w:rsidR="00C84925" w:rsidRDefault="00C84925" w:rsidP="00DC6D5D">
      <w:pPr>
        <w:spacing w:after="0" w:line="240" w:lineRule="auto"/>
      </w:pPr>
      <w:r>
        <w:separator/>
      </w:r>
    </w:p>
  </w:footnote>
  <w:footnote w:type="continuationSeparator" w:id="0">
    <w:p w14:paraId="4CA966D4" w14:textId="77777777" w:rsidR="00C84925" w:rsidRDefault="00C84925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111C1"/>
    <w:rsid w:val="00022979"/>
    <w:rsid w:val="00027441"/>
    <w:rsid w:val="0003592D"/>
    <w:rsid w:val="00073578"/>
    <w:rsid w:val="0007726F"/>
    <w:rsid w:val="00081BB6"/>
    <w:rsid w:val="000975B1"/>
    <w:rsid w:val="000B6277"/>
    <w:rsid w:val="000C23E3"/>
    <w:rsid w:val="000E6C51"/>
    <w:rsid w:val="000F6BB1"/>
    <w:rsid w:val="00124E3E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5FFA"/>
    <w:rsid w:val="002F684C"/>
    <w:rsid w:val="003038CB"/>
    <w:rsid w:val="00344183"/>
    <w:rsid w:val="003518C2"/>
    <w:rsid w:val="00352318"/>
    <w:rsid w:val="00387EBF"/>
    <w:rsid w:val="00397320"/>
    <w:rsid w:val="003B0989"/>
    <w:rsid w:val="003B29FD"/>
    <w:rsid w:val="003B6F65"/>
    <w:rsid w:val="003D12A3"/>
    <w:rsid w:val="003D4DFD"/>
    <w:rsid w:val="003D53F5"/>
    <w:rsid w:val="003E4713"/>
    <w:rsid w:val="003E56B3"/>
    <w:rsid w:val="00410B58"/>
    <w:rsid w:val="00434CE4"/>
    <w:rsid w:val="00466362"/>
    <w:rsid w:val="004752C0"/>
    <w:rsid w:val="004A2D0F"/>
    <w:rsid w:val="004D4466"/>
    <w:rsid w:val="004D577D"/>
    <w:rsid w:val="004E758E"/>
    <w:rsid w:val="004F444F"/>
    <w:rsid w:val="005033D8"/>
    <w:rsid w:val="00505AE3"/>
    <w:rsid w:val="00526BA5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2F7E"/>
    <w:rsid w:val="006A4E94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0286"/>
    <w:rsid w:val="00866638"/>
    <w:rsid w:val="008878C1"/>
    <w:rsid w:val="008A293D"/>
    <w:rsid w:val="008A5BFB"/>
    <w:rsid w:val="008D2AAD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72C7E"/>
    <w:rsid w:val="00A95034"/>
    <w:rsid w:val="00AA70C6"/>
    <w:rsid w:val="00AD27B4"/>
    <w:rsid w:val="00AE2C02"/>
    <w:rsid w:val="00B029D3"/>
    <w:rsid w:val="00B303FC"/>
    <w:rsid w:val="00B426F9"/>
    <w:rsid w:val="00BB53D8"/>
    <w:rsid w:val="00BD2839"/>
    <w:rsid w:val="00BD28BB"/>
    <w:rsid w:val="00BE56F7"/>
    <w:rsid w:val="00BF574F"/>
    <w:rsid w:val="00C23369"/>
    <w:rsid w:val="00C31828"/>
    <w:rsid w:val="00C46EE7"/>
    <w:rsid w:val="00C54A7C"/>
    <w:rsid w:val="00C621AB"/>
    <w:rsid w:val="00C62AC2"/>
    <w:rsid w:val="00C707D2"/>
    <w:rsid w:val="00C743C8"/>
    <w:rsid w:val="00C74E8D"/>
    <w:rsid w:val="00C77158"/>
    <w:rsid w:val="00C84925"/>
    <w:rsid w:val="00C94F3D"/>
    <w:rsid w:val="00CC3AAF"/>
    <w:rsid w:val="00CC4B23"/>
    <w:rsid w:val="00CE3C13"/>
    <w:rsid w:val="00D25BB8"/>
    <w:rsid w:val="00D37AA0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0F50"/>
    <w:rsid w:val="00E6724C"/>
    <w:rsid w:val="00EB18E8"/>
    <w:rsid w:val="00EB48EA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  <w:rsid w:val="00FE28B8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94</cp:revision>
  <dcterms:created xsi:type="dcterms:W3CDTF">2021-04-09T09:56:00Z</dcterms:created>
  <dcterms:modified xsi:type="dcterms:W3CDTF">2025-10-28T13:19:00Z</dcterms:modified>
</cp:coreProperties>
</file>